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AF74" w14:textId="6E770172" w:rsidR="001174E9" w:rsidRPr="000B3C5F" w:rsidRDefault="000B3C5F" w:rsidP="00F80AB6">
      <w:pPr>
        <w:jc w:val="both"/>
        <w:rPr>
          <w:rFonts w:ascii="Arial" w:eastAsia="Arial" w:hAnsi="Arial" w:cs="Arial"/>
          <w:b/>
          <w:bCs/>
          <w:color w:val="538135" w:themeColor="accent6" w:themeShade="BF"/>
          <w:sz w:val="24"/>
          <w:szCs w:val="24"/>
          <w:lang w:val="de-DE" w:eastAsia="de-DE"/>
        </w:rPr>
      </w:pPr>
      <w:r w:rsidRPr="000B3C5F">
        <w:rPr>
          <w:rFonts w:ascii="Arial" w:hAnsi="Arial" w:cs="Arial"/>
          <w:b/>
          <w:bCs/>
          <w:color w:val="538135" w:themeColor="accent6" w:themeShade="BF"/>
          <w:sz w:val="24"/>
          <w:szCs w:val="24"/>
          <w:lang w:val="de-DE"/>
        </w:rPr>
        <w:t>Allgemeines Beispiel für ein Rollenspiel zur bereichsübergreifenden Zusammenarbeit</w:t>
      </w:r>
    </w:p>
    <w:p w14:paraId="41D586C9" w14:textId="100A3A3C" w:rsidR="00F80AB6" w:rsidRPr="00C97558" w:rsidRDefault="00C97558" w:rsidP="00F80AB6">
      <w:pPr>
        <w:jc w:val="both"/>
        <w:rPr>
          <w:rFonts w:ascii="Arial" w:eastAsia="Arial" w:hAnsi="Arial" w:cs="Arial"/>
          <w:lang w:val="de-DE" w:eastAsia="de-DE"/>
        </w:rPr>
      </w:pPr>
      <w:r>
        <w:rPr>
          <w:rFonts w:ascii="Arial" w:hAnsi="Arial" w:cs="Arial"/>
          <w:lang w:val="de-DE"/>
        </w:rPr>
        <w:t>Das Fallbeispiel kann je nach Zielgruppe angepasst werden.</w:t>
      </w:r>
    </w:p>
    <w:p w14:paraId="177035DA" w14:textId="77777777" w:rsidR="00C97558" w:rsidRPr="00C97558" w:rsidRDefault="00C97558" w:rsidP="00C97558">
      <w:pPr>
        <w:rPr>
          <w:rFonts w:ascii="Arial" w:hAnsi="Arial" w:cs="Arial"/>
          <w:b/>
          <w:bCs/>
          <w:color w:val="002060"/>
          <w:lang w:val="de-AT"/>
        </w:rPr>
      </w:pPr>
      <w:r w:rsidRPr="00C97558">
        <w:rPr>
          <w:rFonts w:ascii="Arial" w:hAnsi="Arial" w:cs="Arial"/>
          <w:b/>
          <w:bCs/>
          <w:color w:val="002060"/>
          <w:lang w:val="de-AT"/>
        </w:rPr>
        <w:t>Ziele:</w:t>
      </w:r>
    </w:p>
    <w:p w14:paraId="46CEB374" w14:textId="77777777" w:rsidR="00C97558" w:rsidRPr="00C97558" w:rsidRDefault="00C97558" w:rsidP="00C97558">
      <w:pPr>
        <w:jc w:val="both"/>
        <w:rPr>
          <w:rFonts w:ascii="Arial" w:hAnsi="Arial" w:cs="Arial"/>
          <w:lang w:val="de-AT"/>
        </w:rPr>
      </w:pPr>
      <w:r w:rsidRPr="00C97558">
        <w:rPr>
          <w:rFonts w:ascii="Arial" w:hAnsi="Arial" w:cs="Arial"/>
          <w:lang w:val="de-AT"/>
        </w:rPr>
        <w:t>Üben von traumainformierten, kooperativen Reaktionen, wenn ein Überlebender zögert, in einem Gerichtsverfahren auszusagen, insbesondere um eine einstweilige Verfügung zu erwirken. Die Teilnehmer setzen sich mit beruflichen Verantwortlichkeiten, der Autonomie der Überlebenden und sektorübergreifender Unterstützung auseinander.</w:t>
      </w:r>
    </w:p>
    <w:p w14:paraId="02C73905" w14:textId="77777777" w:rsidR="00C97558" w:rsidRPr="00C97558" w:rsidRDefault="00C97558" w:rsidP="00C97558">
      <w:pPr>
        <w:spacing w:before="40" w:after="40"/>
        <w:ind w:left="360"/>
        <w:jc w:val="both"/>
        <w:rPr>
          <w:rFonts w:ascii="Arial" w:hAnsi="Arial" w:cs="Arial"/>
          <w:b/>
          <w:bCs/>
          <w:color w:val="002060"/>
          <w:lang w:val="de-AT"/>
        </w:rPr>
      </w:pPr>
    </w:p>
    <w:p w14:paraId="2FE31A0F" w14:textId="77777777" w:rsidR="00C97558" w:rsidRPr="00C97558" w:rsidRDefault="00C97558" w:rsidP="00C97558">
      <w:pPr>
        <w:spacing w:before="40" w:after="40"/>
        <w:rPr>
          <w:rFonts w:ascii="Arial" w:hAnsi="Arial" w:cs="Arial"/>
          <w:b/>
          <w:bCs/>
          <w:color w:val="002060"/>
          <w:lang w:val="de-AT"/>
        </w:rPr>
      </w:pPr>
      <w:r w:rsidRPr="00C97558">
        <w:rPr>
          <w:rFonts w:ascii="Arial" w:hAnsi="Arial" w:cs="Arial"/>
          <w:b/>
          <w:bCs/>
          <w:color w:val="002060"/>
          <w:lang w:val="de-AT"/>
        </w:rPr>
        <w:t>Dauer:</w:t>
      </w:r>
    </w:p>
    <w:p w14:paraId="366B6F7E" w14:textId="77777777" w:rsidR="00C97558" w:rsidRPr="00C97558" w:rsidRDefault="00C97558" w:rsidP="00C97558">
      <w:pPr>
        <w:spacing w:before="40" w:after="40"/>
        <w:rPr>
          <w:rFonts w:ascii="Arial" w:hAnsi="Arial" w:cs="Arial"/>
          <w:lang w:val="de-AT"/>
        </w:rPr>
      </w:pPr>
      <w:r w:rsidRPr="00C97558">
        <w:rPr>
          <w:rFonts w:ascii="Arial" w:hAnsi="Arial" w:cs="Arial"/>
          <w:lang w:val="de-AT"/>
        </w:rPr>
        <w:t>•</w:t>
      </w:r>
      <w:r w:rsidRPr="00C97558">
        <w:rPr>
          <w:rFonts w:ascii="Arial" w:hAnsi="Arial" w:cs="Arial"/>
          <w:lang w:val="de-AT"/>
        </w:rPr>
        <w:tab/>
        <w:t>Rollenspiel: 15–20 Minuten</w:t>
      </w:r>
    </w:p>
    <w:p w14:paraId="52A10E89" w14:textId="77777777" w:rsidR="00C97558" w:rsidRPr="00C97558" w:rsidRDefault="00C97558" w:rsidP="00C97558">
      <w:pPr>
        <w:spacing w:before="40" w:after="40"/>
        <w:rPr>
          <w:rFonts w:ascii="Arial" w:hAnsi="Arial" w:cs="Arial"/>
          <w:lang w:val="de-AT"/>
        </w:rPr>
      </w:pPr>
      <w:r w:rsidRPr="00C97558">
        <w:rPr>
          <w:rFonts w:ascii="Arial" w:hAnsi="Arial" w:cs="Arial"/>
          <w:lang w:val="de-AT"/>
        </w:rPr>
        <w:t>•</w:t>
      </w:r>
      <w:r w:rsidRPr="00C97558">
        <w:rPr>
          <w:rFonts w:ascii="Arial" w:hAnsi="Arial" w:cs="Arial"/>
          <w:lang w:val="de-AT"/>
        </w:rPr>
        <w:tab/>
        <w:t>Nachbesprechung: 20–30 Minuten</w:t>
      </w:r>
    </w:p>
    <w:p w14:paraId="07B78ED7" w14:textId="77777777" w:rsidR="00C97558" w:rsidRPr="00C97558" w:rsidRDefault="00C97558" w:rsidP="00C97558">
      <w:pPr>
        <w:spacing w:before="40" w:after="40"/>
        <w:ind w:left="360"/>
        <w:jc w:val="both"/>
        <w:rPr>
          <w:rFonts w:ascii="Arial" w:hAnsi="Arial" w:cs="Arial"/>
          <w:b/>
          <w:bCs/>
          <w:color w:val="002060"/>
          <w:lang w:val="de-AT"/>
        </w:rPr>
      </w:pPr>
    </w:p>
    <w:p w14:paraId="27EF8541" w14:textId="77777777" w:rsidR="00C97558" w:rsidRPr="00C97558" w:rsidRDefault="00C97558" w:rsidP="00C97558">
      <w:pPr>
        <w:spacing w:before="40" w:after="40"/>
        <w:rPr>
          <w:rFonts w:ascii="Arial" w:hAnsi="Arial" w:cs="Arial"/>
          <w:b/>
          <w:bCs/>
          <w:color w:val="002060"/>
          <w:lang w:val="de-AT"/>
        </w:rPr>
      </w:pPr>
      <w:r w:rsidRPr="00C97558">
        <w:rPr>
          <w:rFonts w:ascii="Arial" w:hAnsi="Arial" w:cs="Arial"/>
          <w:b/>
          <w:bCs/>
          <w:color w:val="002060"/>
          <w:lang w:val="de-AT"/>
        </w:rPr>
        <w:t>TEILNEHMER (4 Rollen):</w:t>
      </w:r>
    </w:p>
    <w:p w14:paraId="2AD7DC77" w14:textId="77777777" w:rsidR="00C97558" w:rsidRPr="00C97558" w:rsidRDefault="00C97558" w:rsidP="00C97558">
      <w:pPr>
        <w:spacing w:before="40" w:after="40"/>
        <w:rPr>
          <w:rFonts w:ascii="Arial" w:hAnsi="Arial" w:cs="Arial"/>
          <w:lang w:val="de-AT"/>
        </w:rPr>
      </w:pPr>
      <w:r w:rsidRPr="00C97558">
        <w:rPr>
          <w:rFonts w:ascii="Arial" w:hAnsi="Arial" w:cs="Arial"/>
          <w:lang w:val="de-AT"/>
        </w:rPr>
        <w:t>1.</w:t>
      </w:r>
      <w:r w:rsidRPr="00C97558">
        <w:rPr>
          <w:rFonts w:ascii="Arial" w:hAnsi="Arial" w:cs="Arial"/>
          <w:lang w:val="de-AT"/>
        </w:rPr>
        <w:tab/>
        <w:t>Überlebende – „Leila”</w:t>
      </w:r>
    </w:p>
    <w:p w14:paraId="36319081" w14:textId="77777777" w:rsidR="00C97558" w:rsidRPr="00C97558" w:rsidRDefault="00C97558" w:rsidP="00C97558">
      <w:pPr>
        <w:spacing w:before="40" w:after="40"/>
        <w:rPr>
          <w:rFonts w:ascii="Arial" w:hAnsi="Arial" w:cs="Arial"/>
          <w:lang w:val="de-AT"/>
        </w:rPr>
      </w:pPr>
      <w:r w:rsidRPr="00C97558">
        <w:rPr>
          <w:rFonts w:ascii="Arial" w:hAnsi="Arial" w:cs="Arial"/>
          <w:lang w:val="de-AT"/>
        </w:rPr>
        <w:t>2.</w:t>
      </w:r>
      <w:r w:rsidRPr="00C97558">
        <w:rPr>
          <w:rFonts w:ascii="Arial" w:hAnsi="Arial" w:cs="Arial"/>
          <w:lang w:val="de-AT"/>
        </w:rPr>
        <w:tab/>
        <w:t>Rechtsbeistand / Sozialarbeiter am Gericht</w:t>
      </w:r>
    </w:p>
    <w:p w14:paraId="26818573" w14:textId="77777777" w:rsidR="00C97558" w:rsidRPr="00C97558" w:rsidRDefault="00C97558" w:rsidP="00C97558">
      <w:pPr>
        <w:spacing w:before="40" w:after="40"/>
        <w:rPr>
          <w:rFonts w:ascii="Arial" w:hAnsi="Arial" w:cs="Arial"/>
          <w:lang w:val="de-AT"/>
        </w:rPr>
      </w:pPr>
      <w:r w:rsidRPr="00C97558">
        <w:rPr>
          <w:rFonts w:ascii="Arial" w:hAnsi="Arial" w:cs="Arial"/>
          <w:lang w:val="de-AT"/>
        </w:rPr>
        <w:t>3.</w:t>
      </w:r>
      <w:r w:rsidRPr="00C97558">
        <w:rPr>
          <w:rFonts w:ascii="Arial" w:hAnsi="Arial" w:cs="Arial"/>
          <w:lang w:val="de-AT"/>
        </w:rPr>
        <w:tab/>
        <w:t>Polizeibeamter für häusliche Gewalt</w:t>
      </w:r>
    </w:p>
    <w:p w14:paraId="51E9456C" w14:textId="77777777" w:rsidR="00C97558" w:rsidRPr="00C97558" w:rsidRDefault="00C97558" w:rsidP="00C97558">
      <w:pPr>
        <w:spacing w:before="40" w:after="40"/>
        <w:rPr>
          <w:rFonts w:ascii="Arial" w:hAnsi="Arial" w:cs="Arial"/>
          <w:lang w:val="de-AT"/>
        </w:rPr>
      </w:pPr>
      <w:r w:rsidRPr="00C97558">
        <w:rPr>
          <w:rFonts w:ascii="Arial" w:hAnsi="Arial" w:cs="Arial"/>
          <w:lang w:val="de-AT"/>
        </w:rPr>
        <w:t>4.</w:t>
      </w:r>
      <w:r w:rsidRPr="00C97558">
        <w:rPr>
          <w:rFonts w:ascii="Arial" w:hAnsi="Arial" w:cs="Arial"/>
          <w:lang w:val="de-AT"/>
        </w:rPr>
        <w:tab/>
        <w:t>Staatsanwalt/Rechtsbeistand</w:t>
      </w:r>
    </w:p>
    <w:p w14:paraId="7D19265C" w14:textId="77777777" w:rsidR="00C97558" w:rsidRPr="00C97558" w:rsidRDefault="00C97558" w:rsidP="00C97558">
      <w:pPr>
        <w:spacing w:before="40" w:after="40"/>
        <w:ind w:left="360"/>
        <w:jc w:val="both"/>
        <w:rPr>
          <w:rFonts w:ascii="Arial" w:hAnsi="Arial" w:cs="Arial"/>
          <w:b/>
          <w:bCs/>
          <w:color w:val="002060"/>
          <w:lang w:val="de-AT"/>
        </w:rPr>
      </w:pPr>
    </w:p>
    <w:p w14:paraId="48E1875D" w14:textId="77777777" w:rsidR="00C97558" w:rsidRPr="00C97558" w:rsidRDefault="00C97558" w:rsidP="00C97558">
      <w:pPr>
        <w:spacing w:before="40" w:after="40"/>
        <w:rPr>
          <w:rFonts w:ascii="Arial" w:hAnsi="Arial" w:cs="Arial"/>
          <w:b/>
          <w:bCs/>
          <w:color w:val="002060"/>
          <w:lang w:val="de-AT"/>
        </w:rPr>
      </w:pPr>
      <w:r w:rsidRPr="00C97558">
        <w:rPr>
          <w:rFonts w:ascii="Arial" w:hAnsi="Arial" w:cs="Arial"/>
          <w:b/>
          <w:bCs/>
          <w:color w:val="002060"/>
          <w:lang w:val="de-AT"/>
        </w:rPr>
        <w:t>ÜBERSICHT ÜBER DAS SZENARIO</w:t>
      </w:r>
    </w:p>
    <w:p w14:paraId="0F12E304" w14:textId="77777777" w:rsidR="00C97558" w:rsidRPr="00C97558" w:rsidRDefault="00C97558" w:rsidP="00C97558">
      <w:pPr>
        <w:spacing w:before="40" w:after="40"/>
        <w:jc w:val="both"/>
        <w:rPr>
          <w:rFonts w:ascii="Arial" w:hAnsi="Arial" w:cs="Arial"/>
          <w:lang w:val="de-AT"/>
        </w:rPr>
      </w:pPr>
      <w:r w:rsidRPr="00C97558">
        <w:rPr>
          <w:rFonts w:ascii="Arial" w:hAnsi="Arial" w:cs="Arial"/>
          <w:lang w:val="de-AT"/>
        </w:rPr>
        <w:t xml:space="preserve">Leila, 31, hat jahrelang psychische Gewalt, gelegentliche körperliche Gewalt und Stalking durch ihren Ex-Partner erdulden müssen, der kürzlich wieder vor ihrem Arbeitsplatz und ihrem Zuhause aufgetaucht ist. Sie hat Anzeige bei der Polizei erstattet, und die zuständige </w:t>
      </w:r>
      <w:proofErr w:type="spellStart"/>
      <w:r w:rsidRPr="00C97558">
        <w:rPr>
          <w:rFonts w:ascii="Arial" w:hAnsi="Arial" w:cs="Arial"/>
          <w:lang w:val="de-AT"/>
        </w:rPr>
        <w:t>GiP</w:t>
      </w:r>
      <w:proofErr w:type="spellEnd"/>
      <w:r w:rsidRPr="00C97558">
        <w:rPr>
          <w:rFonts w:ascii="Arial" w:hAnsi="Arial" w:cs="Arial"/>
          <w:lang w:val="de-AT"/>
        </w:rPr>
        <w:t>-Beamtin, die sich auf Gewalt in der Partnerschaft spezialisiert, hat sie ermutigt, eine einstweilige Verfügung zu beantragen. Sie trifft sich mit einer Sozialarbeiterin, die Leila als psycho-soziale Prozessbegleitung beisteht, und der juristischen Prozessbegleitung, um das Verfahren einzuleiten. Als ihr jedoch mitgeteilt wird, dass sie möglicherweise vor Gericht aussagen muss, bekommt Leila Angst. Sie befürchtet Vergeltungsmaßnahmen, den Verlust des Sorgerechts für ihre Kinder und dass man ihr nicht glauben könnte. Sie beginnt, Zweifel zu äußern und erwägt, den Antrag zurückzuziehen.</w:t>
      </w:r>
    </w:p>
    <w:p w14:paraId="629BB6F7" w14:textId="77777777" w:rsidR="00C97558" w:rsidRPr="00C97558" w:rsidRDefault="00C97558" w:rsidP="00C97558">
      <w:pPr>
        <w:spacing w:before="40" w:after="40"/>
        <w:ind w:left="360"/>
        <w:jc w:val="both"/>
        <w:rPr>
          <w:rFonts w:ascii="Arial" w:hAnsi="Arial" w:cs="Arial"/>
          <w:b/>
          <w:bCs/>
          <w:color w:val="002060"/>
          <w:lang w:val="de-AT"/>
        </w:rPr>
      </w:pPr>
    </w:p>
    <w:p w14:paraId="0AC70982" w14:textId="77777777" w:rsidR="00C97558" w:rsidRPr="00C97558" w:rsidRDefault="00C97558" w:rsidP="00C97558">
      <w:pPr>
        <w:spacing w:before="40" w:after="40"/>
        <w:rPr>
          <w:rFonts w:ascii="Arial" w:hAnsi="Arial" w:cs="Arial"/>
          <w:b/>
          <w:bCs/>
          <w:color w:val="002060"/>
          <w:lang w:val="de-AT"/>
        </w:rPr>
      </w:pPr>
      <w:r w:rsidRPr="00C97558">
        <w:rPr>
          <w:rFonts w:ascii="Arial" w:hAnsi="Arial" w:cs="Arial"/>
          <w:b/>
          <w:bCs/>
          <w:color w:val="002060"/>
          <w:lang w:val="de-AT"/>
        </w:rPr>
        <w:t>ROLLENBESCHREIBUNGEN</w:t>
      </w:r>
    </w:p>
    <w:p w14:paraId="10C489A9" w14:textId="77777777" w:rsidR="00C97558" w:rsidRPr="00C97558" w:rsidRDefault="00C97558" w:rsidP="00C97558">
      <w:pPr>
        <w:spacing w:before="40" w:after="40"/>
        <w:rPr>
          <w:rFonts w:ascii="Arial" w:hAnsi="Arial" w:cs="Arial"/>
          <w:i/>
          <w:iCs/>
          <w:lang w:val="de-AT"/>
        </w:rPr>
      </w:pPr>
      <w:r w:rsidRPr="00C97558">
        <w:rPr>
          <w:rFonts w:ascii="Arial" w:hAnsi="Arial" w:cs="Arial"/>
          <w:i/>
          <w:iCs/>
          <w:lang w:val="de-AT"/>
        </w:rPr>
        <w:t>Leila (Opfer häuslicher Gewalt)</w:t>
      </w:r>
    </w:p>
    <w:p w14:paraId="5EE1CC2B" w14:textId="77777777" w:rsidR="00C97558" w:rsidRPr="00C97558" w:rsidRDefault="00C97558" w:rsidP="00C97558">
      <w:pPr>
        <w:numPr>
          <w:ilvl w:val="1"/>
          <w:numId w:val="1"/>
        </w:numPr>
        <w:spacing w:before="40" w:after="40"/>
        <w:ind w:left="714" w:hanging="357"/>
        <w:contextualSpacing/>
        <w:rPr>
          <w:rFonts w:ascii="Arial" w:hAnsi="Arial" w:cs="Arial"/>
          <w:lang w:val="de-AT"/>
        </w:rPr>
      </w:pPr>
      <w:r w:rsidRPr="00C97558">
        <w:rPr>
          <w:rFonts w:ascii="Arial" w:hAnsi="Arial" w:cs="Arial"/>
          <w:lang w:val="de-AT"/>
        </w:rPr>
        <w:t>Intelligent, vorsichtig, überfordert.</w:t>
      </w:r>
    </w:p>
    <w:p w14:paraId="17627B2B" w14:textId="77777777" w:rsidR="00C97558" w:rsidRPr="00C97558" w:rsidRDefault="00C97558" w:rsidP="00C97558">
      <w:pPr>
        <w:numPr>
          <w:ilvl w:val="1"/>
          <w:numId w:val="1"/>
        </w:numPr>
        <w:spacing w:before="40" w:after="40"/>
        <w:ind w:left="714" w:hanging="357"/>
        <w:contextualSpacing/>
        <w:rPr>
          <w:rFonts w:ascii="Arial" w:hAnsi="Arial" w:cs="Arial"/>
          <w:lang w:val="de-AT"/>
        </w:rPr>
      </w:pPr>
      <w:r w:rsidRPr="00C97558">
        <w:rPr>
          <w:rFonts w:ascii="Arial" w:hAnsi="Arial" w:cs="Arial"/>
          <w:lang w:val="de-AT"/>
        </w:rPr>
        <w:t>Hat zwei kleine Kinder.</w:t>
      </w:r>
    </w:p>
    <w:p w14:paraId="381BE987" w14:textId="77777777" w:rsidR="00C97558" w:rsidRPr="00C97558" w:rsidRDefault="00C97558" w:rsidP="00C97558">
      <w:pPr>
        <w:numPr>
          <w:ilvl w:val="1"/>
          <w:numId w:val="1"/>
        </w:numPr>
        <w:spacing w:before="40" w:after="40"/>
        <w:ind w:left="714" w:hanging="357"/>
        <w:contextualSpacing/>
        <w:rPr>
          <w:rFonts w:ascii="Arial" w:hAnsi="Arial" w:cs="Arial"/>
          <w:lang w:val="de-AT"/>
        </w:rPr>
      </w:pPr>
      <w:r w:rsidRPr="00C97558">
        <w:rPr>
          <w:rFonts w:ascii="Arial" w:hAnsi="Arial" w:cs="Arial"/>
          <w:lang w:val="de-AT"/>
        </w:rPr>
        <w:t>Wurde emotional manipuliert, sodass sie glaubt, dass ihr niemand helfen wird.</w:t>
      </w:r>
    </w:p>
    <w:p w14:paraId="21DAAFC5" w14:textId="77777777" w:rsidR="00C97558" w:rsidRPr="00C97558" w:rsidRDefault="00C97558" w:rsidP="00C97558">
      <w:pPr>
        <w:numPr>
          <w:ilvl w:val="1"/>
          <w:numId w:val="1"/>
        </w:numPr>
        <w:spacing w:before="40" w:after="40"/>
        <w:ind w:left="714" w:hanging="357"/>
        <w:contextualSpacing/>
        <w:rPr>
          <w:rFonts w:ascii="Arial" w:hAnsi="Arial" w:cs="Arial"/>
          <w:lang w:val="de-AT"/>
        </w:rPr>
      </w:pPr>
      <w:r w:rsidRPr="00C97558">
        <w:rPr>
          <w:rFonts w:ascii="Arial" w:hAnsi="Arial" w:cs="Arial"/>
          <w:lang w:val="de-AT"/>
        </w:rPr>
        <w:t>Hat Angst vor Gericht und Vergeltung.</w:t>
      </w:r>
    </w:p>
    <w:p w14:paraId="5D95D63B" w14:textId="77777777" w:rsidR="00C97558" w:rsidRPr="00C97558" w:rsidRDefault="00C97558" w:rsidP="00C97558">
      <w:pPr>
        <w:numPr>
          <w:ilvl w:val="1"/>
          <w:numId w:val="1"/>
        </w:numPr>
        <w:spacing w:before="40" w:after="40"/>
        <w:ind w:left="714" w:hanging="357"/>
        <w:contextualSpacing/>
        <w:rPr>
          <w:rFonts w:ascii="Arial" w:hAnsi="Arial" w:cs="Arial"/>
          <w:lang w:val="de-AT"/>
        </w:rPr>
      </w:pPr>
      <w:r w:rsidRPr="00C97558">
        <w:rPr>
          <w:rFonts w:ascii="Arial" w:hAnsi="Arial" w:cs="Arial"/>
          <w:lang w:val="de-AT"/>
        </w:rPr>
        <w:t>Unsicher, ob es das Risiko wert ist, die einstweilige Verfügung durchzusetzen.</w:t>
      </w:r>
    </w:p>
    <w:p w14:paraId="58488214" w14:textId="77777777" w:rsidR="00C97558" w:rsidRPr="00C97558" w:rsidRDefault="00C97558" w:rsidP="00C97558">
      <w:pPr>
        <w:numPr>
          <w:ilvl w:val="1"/>
          <w:numId w:val="1"/>
        </w:numPr>
        <w:spacing w:before="40" w:after="40"/>
        <w:ind w:left="714" w:hanging="357"/>
        <w:contextualSpacing/>
        <w:rPr>
          <w:rFonts w:ascii="Arial" w:hAnsi="Arial" w:cs="Arial"/>
          <w:lang w:val="de-AT"/>
        </w:rPr>
      </w:pPr>
      <w:r w:rsidRPr="00C97558">
        <w:rPr>
          <w:rFonts w:ascii="Arial" w:hAnsi="Arial" w:cs="Arial"/>
          <w:lang w:val="de-AT"/>
        </w:rPr>
        <w:t>Braucht Bestätigung, Sicherheitsplanung und Kontrolle über Entscheidungen.</w:t>
      </w:r>
    </w:p>
    <w:p w14:paraId="70B321A3" w14:textId="77777777" w:rsidR="00C97558" w:rsidRPr="00C97558" w:rsidRDefault="00C97558" w:rsidP="00C97558">
      <w:pPr>
        <w:spacing w:before="40" w:after="40"/>
        <w:ind w:left="357"/>
        <w:jc w:val="both"/>
        <w:rPr>
          <w:rFonts w:ascii="Arial" w:hAnsi="Arial" w:cs="Arial"/>
          <w:lang w:val="de-AT"/>
        </w:rPr>
      </w:pPr>
    </w:p>
    <w:p w14:paraId="231E6B65" w14:textId="77777777" w:rsidR="00C97558" w:rsidRPr="00C97558" w:rsidRDefault="00C97558" w:rsidP="00C97558">
      <w:pPr>
        <w:spacing w:before="40" w:after="40"/>
        <w:rPr>
          <w:rFonts w:ascii="Arial" w:hAnsi="Arial" w:cs="Arial"/>
          <w:i/>
          <w:iCs/>
          <w:lang w:val="de-AT"/>
        </w:rPr>
      </w:pPr>
      <w:r w:rsidRPr="00C97558">
        <w:rPr>
          <w:rFonts w:ascii="Arial" w:hAnsi="Arial" w:cs="Arial"/>
          <w:i/>
          <w:iCs/>
          <w:lang w:val="de-AT"/>
        </w:rPr>
        <w:t>Psychosoziale Prozessbegleitung (</w:t>
      </w:r>
      <w:proofErr w:type="spellStart"/>
      <w:r w:rsidRPr="00C97558">
        <w:rPr>
          <w:rFonts w:ascii="Arial" w:hAnsi="Arial" w:cs="Arial"/>
          <w:i/>
          <w:iCs/>
          <w:lang w:val="de-AT"/>
        </w:rPr>
        <w:t>SozialarbeiterIn</w:t>
      </w:r>
      <w:proofErr w:type="spellEnd"/>
      <w:r w:rsidRPr="00C97558">
        <w:rPr>
          <w:rFonts w:ascii="Arial" w:hAnsi="Arial" w:cs="Arial"/>
          <w:i/>
          <w:iCs/>
          <w:lang w:val="de-AT"/>
        </w:rPr>
        <w:t>)</w:t>
      </w:r>
    </w:p>
    <w:p w14:paraId="610ABADC" w14:textId="77777777" w:rsidR="00C97558" w:rsidRPr="00C97558" w:rsidRDefault="00C97558" w:rsidP="00C97558">
      <w:pPr>
        <w:numPr>
          <w:ilvl w:val="1"/>
          <w:numId w:val="2"/>
        </w:numPr>
        <w:spacing w:before="40" w:after="40"/>
        <w:ind w:left="714" w:hanging="357"/>
        <w:contextualSpacing/>
        <w:jc w:val="both"/>
        <w:rPr>
          <w:rFonts w:ascii="Arial" w:hAnsi="Arial" w:cs="Arial"/>
          <w:lang w:val="de-AT"/>
        </w:rPr>
      </w:pPr>
      <w:r w:rsidRPr="00C97558">
        <w:rPr>
          <w:rFonts w:ascii="Arial" w:hAnsi="Arial" w:cs="Arial"/>
          <w:lang w:val="de-AT"/>
        </w:rPr>
        <w:t>Ausgebildet in traumainformierter Betreuung.</w:t>
      </w:r>
    </w:p>
    <w:p w14:paraId="73AF7A76" w14:textId="77777777" w:rsidR="00C97558" w:rsidRPr="00C97558" w:rsidRDefault="00C97558" w:rsidP="00C97558">
      <w:pPr>
        <w:numPr>
          <w:ilvl w:val="1"/>
          <w:numId w:val="2"/>
        </w:numPr>
        <w:spacing w:before="40" w:after="40"/>
        <w:ind w:left="714" w:hanging="357"/>
        <w:contextualSpacing/>
        <w:jc w:val="both"/>
        <w:rPr>
          <w:rFonts w:ascii="Arial" w:hAnsi="Arial" w:cs="Arial"/>
          <w:lang w:val="de-AT"/>
        </w:rPr>
      </w:pPr>
      <w:r w:rsidRPr="00C97558">
        <w:rPr>
          <w:rFonts w:ascii="Arial" w:hAnsi="Arial" w:cs="Arial"/>
          <w:lang w:val="de-AT"/>
        </w:rPr>
        <w:t>Ihre Aufgabe ist es, Leila emotional und praktisch zu unterstützen.</w:t>
      </w:r>
    </w:p>
    <w:p w14:paraId="2DF9FA54" w14:textId="77777777" w:rsidR="00C97558" w:rsidRPr="00C97558" w:rsidRDefault="00C97558" w:rsidP="00C97558">
      <w:pPr>
        <w:numPr>
          <w:ilvl w:val="1"/>
          <w:numId w:val="2"/>
        </w:numPr>
        <w:spacing w:before="40" w:after="40"/>
        <w:ind w:left="714" w:hanging="357"/>
        <w:contextualSpacing/>
        <w:jc w:val="both"/>
        <w:rPr>
          <w:rFonts w:ascii="Arial" w:hAnsi="Arial" w:cs="Arial"/>
          <w:lang w:val="de-AT"/>
        </w:rPr>
      </w:pPr>
      <w:r w:rsidRPr="00C97558">
        <w:rPr>
          <w:rFonts w:ascii="Arial" w:hAnsi="Arial" w:cs="Arial"/>
          <w:lang w:val="de-AT"/>
        </w:rPr>
        <w:t>Sie möchten sie stärken, nicht unter Druck setzen.</w:t>
      </w:r>
    </w:p>
    <w:p w14:paraId="6A052CEC" w14:textId="77777777" w:rsidR="00C97558" w:rsidRPr="00C97558" w:rsidRDefault="00C97558" w:rsidP="00C97558">
      <w:pPr>
        <w:numPr>
          <w:ilvl w:val="1"/>
          <w:numId w:val="2"/>
        </w:numPr>
        <w:spacing w:before="40" w:after="40"/>
        <w:ind w:left="714" w:hanging="357"/>
        <w:contextualSpacing/>
        <w:jc w:val="both"/>
        <w:rPr>
          <w:rFonts w:ascii="Arial" w:hAnsi="Arial" w:cs="Arial"/>
          <w:lang w:val="de-AT"/>
        </w:rPr>
      </w:pPr>
      <w:r w:rsidRPr="00C97558">
        <w:rPr>
          <w:rFonts w:ascii="Arial" w:hAnsi="Arial" w:cs="Arial"/>
          <w:lang w:val="de-AT"/>
        </w:rPr>
        <w:t>Sie wissen, dass eine Aussage vor Gericht eine Herausforderung ist, aber Sie glauben, dass ihre Sicherheit davon abhängt, dass sie diesen Schritt geht.</w:t>
      </w:r>
    </w:p>
    <w:p w14:paraId="639953B7" w14:textId="77777777" w:rsidR="00C97558" w:rsidRPr="00C97558" w:rsidRDefault="00C97558" w:rsidP="00C97558">
      <w:pPr>
        <w:numPr>
          <w:ilvl w:val="1"/>
          <w:numId w:val="2"/>
        </w:numPr>
        <w:spacing w:before="40" w:after="40"/>
        <w:ind w:left="714" w:hanging="357"/>
        <w:contextualSpacing/>
        <w:jc w:val="both"/>
        <w:rPr>
          <w:rFonts w:ascii="Arial" w:hAnsi="Arial" w:cs="Arial"/>
          <w:lang w:val="de-AT"/>
        </w:rPr>
      </w:pPr>
      <w:r w:rsidRPr="00C97558">
        <w:rPr>
          <w:rFonts w:ascii="Arial" w:hAnsi="Arial" w:cs="Arial"/>
          <w:lang w:val="de-AT"/>
        </w:rPr>
        <w:lastRenderedPageBreak/>
        <w:t>Sie versuchen, Realismus und Hoffnung in Einklang zu bringen.</w:t>
      </w:r>
    </w:p>
    <w:p w14:paraId="0C2D8899" w14:textId="77777777" w:rsidR="00C97558" w:rsidRPr="00C97558" w:rsidRDefault="00C97558" w:rsidP="00C97558">
      <w:pPr>
        <w:spacing w:before="40" w:after="40"/>
        <w:ind w:left="357"/>
        <w:jc w:val="both"/>
        <w:rPr>
          <w:rFonts w:ascii="Arial" w:hAnsi="Arial" w:cs="Arial"/>
          <w:b/>
          <w:bCs/>
          <w:color w:val="002060"/>
          <w:lang w:val="de-AT"/>
        </w:rPr>
      </w:pPr>
    </w:p>
    <w:p w14:paraId="49DE0563" w14:textId="77777777" w:rsidR="00C97558" w:rsidRPr="00C97558" w:rsidRDefault="00C97558" w:rsidP="00C97558">
      <w:pPr>
        <w:spacing w:before="40" w:after="40"/>
        <w:jc w:val="both"/>
        <w:rPr>
          <w:rFonts w:ascii="Arial" w:hAnsi="Arial" w:cs="Arial"/>
          <w:i/>
          <w:iCs/>
          <w:lang w:val="de-AT"/>
        </w:rPr>
      </w:pPr>
      <w:proofErr w:type="spellStart"/>
      <w:r w:rsidRPr="00C97558">
        <w:rPr>
          <w:rFonts w:ascii="Arial" w:hAnsi="Arial" w:cs="Arial"/>
          <w:i/>
          <w:iCs/>
          <w:lang w:val="de-AT"/>
        </w:rPr>
        <w:t>GiP</w:t>
      </w:r>
      <w:proofErr w:type="spellEnd"/>
      <w:r w:rsidRPr="00C97558">
        <w:rPr>
          <w:rFonts w:ascii="Arial" w:hAnsi="Arial" w:cs="Arial"/>
          <w:i/>
          <w:iCs/>
          <w:lang w:val="de-AT"/>
        </w:rPr>
        <w:t xml:space="preserve"> (Gewalt in der Partnerschaft)-Beamter der Polizei</w:t>
      </w:r>
    </w:p>
    <w:p w14:paraId="65817C75" w14:textId="77777777" w:rsidR="00C97558" w:rsidRPr="00C97558" w:rsidRDefault="00C97558" w:rsidP="00C97558">
      <w:pPr>
        <w:numPr>
          <w:ilvl w:val="1"/>
          <w:numId w:val="3"/>
        </w:numPr>
        <w:spacing w:before="40" w:after="40"/>
        <w:ind w:left="714" w:hanging="357"/>
        <w:contextualSpacing/>
        <w:jc w:val="both"/>
        <w:rPr>
          <w:rFonts w:ascii="Arial" w:hAnsi="Arial" w:cs="Arial"/>
          <w:lang w:val="de-AT"/>
        </w:rPr>
      </w:pPr>
      <w:r w:rsidRPr="00C97558">
        <w:rPr>
          <w:rFonts w:ascii="Arial" w:hAnsi="Arial" w:cs="Arial"/>
          <w:lang w:val="de-AT"/>
        </w:rPr>
        <w:t>Ist mit Leilas Fallgeschichte vertraut.</w:t>
      </w:r>
    </w:p>
    <w:p w14:paraId="33907802" w14:textId="77777777" w:rsidR="00C97558" w:rsidRPr="00C97558" w:rsidRDefault="00C97558" w:rsidP="00C97558">
      <w:pPr>
        <w:numPr>
          <w:ilvl w:val="1"/>
          <w:numId w:val="3"/>
        </w:numPr>
        <w:spacing w:before="40" w:after="40"/>
        <w:ind w:left="714" w:hanging="357"/>
        <w:contextualSpacing/>
        <w:jc w:val="both"/>
        <w:rPr>
          <w:rFonts w:ascii="Arial" w:hAnsi="Arial" w:cs="Arial"/>
          <w:lang w:val="de-AT"/>
        </w:rPr>
      </w:pPr>
      <w:r w:rsidRPr="00C97558">
        <w:rPr>
          <w:rFonts w:ascii="Arial" w:hAnsi="Arial" w:cs="Arial"/>
          <w:lang w:val="de-AT"/>
        </w:rPr>
        <w:t>Glaubt, dass der Ex-Partner ein hohes Eskalationsrisiko darstellt.</w:t>
      </w:r>
    </w:p>
    <w:p w14:paraId="4858C6F5" w14:textId="77777777" w:rsidR="00C97558" w:rsidRPr="00C97558" w:rsidRDefault="00C97558" w:rsidP="00C97558">
      <w:pPr>
        <w:numPr>
          <w:ilvl w:val="1"/>
          <w:numId w:val="3"/>
        </w:numPr>
        <w:spacing w:before="40" w:after="40"/>
        <w:ind w:left="714" w:hanging="357"/>
        <w:contextualSpacing/>
        <w:jc w:val="both"/>
        <w:rPr>
          <w:rFonts w:ascii="Arial" w:hAnsi="Arial" w:cs="Arial"/>
          <w:lang w:val="de-AT"/>
        </w:rPr>
      </w:pPr>
      <w:r w:rsidRPr="00C97558">
        <w:rPr>
          <w:rFonts w:ascii="Arial" w:hAnsi="Arial" w:cs="Arial"/>
          <w:lang w:val="de-AT"/>
        </w:rPr>
        <w:t>Möchte Leila schützen, spricht jedoch möglicherweise in einer strengen, formellen Sprache.</w:t>
      </w:r>
    </w:p>
    <w:p w14:paraId="10D583DE" w14:textId="77777777" w:rsidR="00C97558" w:rsidRPr="00C97558" w:rsidRDefault="00C97558" w:rsidP="00C97558">
      <w:pPr>
        <w:numPr>
          <w:ilvl w:val="1"/>
          <w:numId w:val="3"/>
        </w:numPr>
        <w:spacing w:before="40" w:after="40"/>
        <w:ind w:left="714" w:hanging="357"/>
        <w:contextualSpacing/>
        <w:jc w:val="both"/>
        <w:rPr>
          <w:rFonts w:ascii="Arial" w:hAnsi="Arial" w:cs="Arial"/>
          <w:lang w:val="de-AT"/>
        </w:rPr>
      </w:pPr>
      <w:r w:rsidRPr="00C97558">
        <w:rPr>
          <w:rFonts w:ascii="Arial" w:hAnsi="Arial" w:cs="Arial"/>
          <w:lang w:val="de-AT"/>
        </w:rPr>
        <w:t>Hat Zugang zu Beweismaterial wie Berichten über frühere Vorfälle, Fotos und Textnachrichten.</w:t>
      </w:r>
    </w:p>
    <w:p w14:paraId="6A308D79" w14:textId="77777777" w:rsidR="00C97558" w:rsidRPr="00C97558" w:rsidRDefault="00C97558" w:rsidP="00C97558">
      <w:pPr>
        <w:numPr>
          <w:ilvl w:val="1"/>
          <w:numId w:val="3"/>
        </w:numPr>
        <w:spacing w:before="40" w:after="40"/>
        <w:ind w:left="714" w:hanging="357"/>
        <w:contextualSpacing/>
        <w:jc w:val="both"/>
        <w:rPr>
          <w:rFonts w:ascii="Arial" w:hAnsi="Arial" w:cs="Arial"/>
          <w:lang w:val="de-AT"/>
        </w:rPr>
      </w:pPr>
      <w:r w:rsidRPr="00C97558">
        <w:rPr>
          <w:rFonts w:ascii="Arial" w:hAnsi="Arial" w:cs="Arial"/>
          <w:lang w:val="de-AT"/>
        </w:rPr>
        <w:t>Darf Leilas Autonomie nicht außer Kraft setzen, auch wenn Sie mit ihrer Zurückhaltung nicht einverstanden sind.</w:t>
      </w:r>
    </w:p>
    <w:p w14:paraId="63B05324" w14:textId="77777777" w:rsidR="00C97558" w:rsidRPr="00C97558" w:rsidRDefault="00C97558" w:rsidP="00C97558">
      <w:pPr>
        <w:spacing w:before="40" w:after="40"/>
        <w:ind w:left="357"/>
        <w:contextualSpacing/>
        <w:jc w:val="both"/>
        <w:rPr>
          <w:rFonts w:ascii="Arial" w:hAnsi="Arial" w:cs="Arial"/>
          <w:lang w:val="de-AT"/>
        </w:rPr>
      </w:pPr>
    </w:p>
    <w:p w14:paraId="7E727367" w14:textId="77777777" w:rsidR="00C97558" w:rsidRPr="00C97558" w:rsidRDefault="00C97558" w:rsidP="00C97558">
      <w:pPr>
        <w:spacing w:before="40" w:after="40"/>
        <w:jc w:val="both"/>
        <w:rPr>
          <w:rFonts w:ascii="Arial" w:hAnsi="Arial" w:cs="Arial"/>
          <w:i/>
          <w:iCs/>
          <w:lang w:val="de-AT"/>
        </w:rPr>
      </w:pPr>
      <w:r w:rsidRPr="00C97558">
        <w:rPr>
          <w:rFonts w:ascii="Arial" w:hAnsi="Arial" w:cs="Arial"/>
          <w:i/>
          <w:iCs/>
          <w:lang w:val="de-AT"/>
        </w:rPr>
        <w:t>Staatsanwalt oder Rechtsbeistand</w:t>
      </w:r>
    </w:p>
    <w:p w14:paraId="07C222C5" w14:textId="77777777" w:rsidR="00C97558" w:rsidRPr="00C97558" w:rsidRDefault="00C97558" w:rsidP="00C97558">
      <w:pPr>
        <w:numPr>
          <w:ilvl w:val="1"/>
          <w:numId w:val="4"/>
        </w:numPr>
        <w:spacing w:before="40" w:after="40"/>
        <w:ind w:left="714" w:hanging="357"/>
        <w:contextualSpacing/>
        <w:jc w:val="both"/>
        <w:rPr>
          <w:rFonts w:ascii="Arial" w:hAnsi="Arial" w:cs="Arial"/>
          <w:lang w:val="de-AT"/>
        </w:rPr>
      </w:pPr>
      <w:r w:rsidRPr="00C97558">
        <w:rPr>
          <w:rFonts w:ascii="Arial" w:hAnsi="Arial" w:cs="Arial"/>
          <w:lang w:val="de-AT"/>
        </w:rPr>
        <w:t>Erklärt, was rechtlich erforderlich ist, um eine einstweilige Verfügung zu erwirken.</w:t>
      </w:r>
    </w:p>
    <w:p w14:paraId="3DBC85DB" w14:textId="77777777" w:rsidR="00C97558" w:rsidRPr="00C97558" w:rsidRDefault="00C97558" w:rsidP="00C97558">
      <w:pPr>
        <w:numPr>
          <w:ilvl w:val="1"/>
          <w:numId w:val="4"/>
        </w:numPr>
        <w:spacing w:before="40" w:after="40"/>
        <w:ind w:left="714" w:hanging="357"/>
        <w:contextualSpacing/>
        <w:jc w:val="both"/>
        <w:rPr>
          <w:rFonts w:ascii="Arial" w:hAnsi="Arial" w:cs="Arial"/>
          <w:lang w:val="de-AT"/>
        </w:rPr>
      </w:pPr>
      <w:r w:rsidRPr="00C97558">
        <w:rPr>
          <w:rFonts w:ascii="Arial" w:hAnsi="Arial" w:cs="Arial"/>
          <w:lang w:val="de-AT"/>
        </w:rPr>
        <w:t>Stellt klar, dass je nach Stärke des Falles möglicherweise eine Zeugenaussage erforderlich ist.</w:t>
      </w:r>
    </w:p>
    <w:p w14:paraId="0467F56F" w14:textId="77777777" w:rsidR="00C97558" w:rsidRPr="00C97558" w:rsidRDefault="00C97558" w:rsidP="00C97558">
      <w:pPr>
        <w:numPr>
          <w:ilvl w:val="1"/>
          <w:numId w:val="4"/>
        </w:numPr>
        <w:spacing w:before="40" w:after="40"/>
        <w:ind w:left="714" w:hanging="357"/>
        <w:contextualSpacing/>
        <w:jc w:val="both"/>
        <w:rPr>
          <w:rFonts w:ascii="Arial" w:hAnsi="Arial" w:cs="Arial"/>
          <w:lang w:val="de-AT"/>
        </w:rPr>
      </w:pPr>
      <w:r w:rsidRPr="00C97558">
        <w:rPr>
          <w:rFonts w:ascii="Arial" w:hAnsi="Arial" w:cs="Arial"/>
          <w:lang w:val="de-AT"/>
        </w:rPr>
        <w:t>Wägt rechtliche Einschränkungen gegen eine opferzentrierte Interessenvertretung ab.</w:t>
      </w:r>
    </w:p>
    <w:p w14:paraId="233F52C2" w14:textId="77777777" w:rsidR="00C97558" w:rsidRPr="00C97558" w:rsidRDefault="00C97558" w:rsidP="00C97558">
      <w:pPr>
        <w:numPr>
          <w:ilvl w:val="1"/>
          <w:numId w:val="4"/>
        </w:numPr>
        <w:spacing w:before="40" w:after="40"/>
        <w:ind w:left="714" w:hanging="357"/>
        <w:contextualSpacing/>
        <w:jc w:val="both"/>
        <w:rPr>
          <w:rFonts w:ascii="Arial" w:hAnsi="Arial" w:cs="Arial"/>
          <w:lang w:val="de-AT"/>
        </w:rPr>
      </w:pPr>
      <w:r w:rsidRPr="00C97558">
        <w:rPr>
          <w:rFonts w:ascii="Arial" w:hAnsi="Arial" w:cs="Arial"/>
          <w:lang w:val="de-AT"/>
        </w:rPr>
        <w:t>Sie müssen realistische Ergebnisse erklären, ohne Leila zu entmutigen.</w:t>
      </w:r>
    </w:p>
    <w:p w14:paraId="4F568F21" w14:textId="77777777" w:rsidR="00C97558" w:rsidRPr="00C97558" w:rsidRDefault="00C97558" w:rsidP="00C97558">
      <w:pPr>
        <w:spacing w:before="40" w:after="40"/>
        <w:ind w:left="360"/>
        <w:jc w:val="both"/>
        <w:rPr>
          <w:rFonts w:ascii="Arial" w:hAnsi="Arial" w:cs="Arial"/>
          <w:b/>
          <w:bCs/>
          <w:color w:val="002060"/>
          <w:lang w:val="de-AT"/>
        </w:rPr>
      </w:pPr>
    </w:p>
    <w:p w14:paraId="46BDB6BC" w14:textId="77777777" w:rsidR="00C97558" w:rsidRPr="00C97558" w:rsidRDefault="00C97558" w:rsidP="00C97558">
      <w:pPr>
        <w:spacing w:before="40" w:after="40"/>
        <w:jc w:val="both"/>
        <w:rPr>
          <w:rFonts w:ascii="Arial" w:hAnsi="Arial" w:cs="Arial"/>
          <w:b/>
          <w:bCs/>
          <w:color w:val="002060"/>
          <w:lang w:val="de-AT"/>
        </w:rPr>
      </w:pPr>
      <w:r w:rsidRPr="00C97558">
        <w:rPr>
          <w:rFonts w:ascii="Arial" w:hAnsi="Arial" w:cs="Arial"/>
          <w:b/>
          <w:bCs/>
          <w:color w:val="002060"/>
          <w:lang w:val="de-AT"/>
        </w:rPr>
        <w:t>ABLAUF DES ROLLSPIELS (vorgeschlagene Struktur)</w:t>
      </w:r>
    </w:p>
    <w:p w14:paraId="77182AA7"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Anfangsszene (alle Teilnehmer in einer gemeinsamen Besprechung)</w:t>
      </w:r>
    </w:p>
    <w:p w14:paraId="75293922"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Rechtshilfebüro oder Vorbereitungsraum des Gerichts.</w:t>
      </w:r>
    </w:p>
    <w:p w14:paraId="4981BFEB"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Leila zeigt zunächst Bereitschaft, zieht sich dann aber zurück.</w:t>
      </w:r>
    </w:p>
    <w:p w14:paraId="11AC69E0"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Eskalation</w:t>
      </w:r>
    </w:p>
    <w:p w14:paraId="1E665F23"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Leila hört, dass sie möglicherweise aussagen muss, und wird emotional.</w:t>
      </w:r>
    </w:p>
    <w:p w14:paraId="585C945C"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Sie äußert Angst vor Vergeltungsmaßnahmen, dem Verlust des Sorgerechts und dass man ihr nicht glauben könnte.</w:t>
      </w:r>
    </w:p>
    <w:p w14:paraId="72B474AC"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Reaktion der anderen</w:t>
      </w:r>
    </w:p>
    <w:p w14:paraId="0FECCFDE"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Die Anwältin und die Polizei versuchen, sie zu beruhigen und ihre Selbstbestimmung zu unterstützen.</w:t>
      </w:r>
    </w:p>
    <w:p w14:paraId="0AEF21FD"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Die Staatsanwältin erklärt ihr ihre Rechte und Optionen, einschließlich der Möglichkeit von Zeugenschutzmechanismen (z. B. Aussage per Video; bitte beachten Sie: Dies kann von Land zu Land unterschiedlich sein).</w:t>
      </w:r>
    </w:p>
    <w:p w14:paraId="12F78C14"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Entscheidungspunkt</w:t>
      </w:r>
    </w:p>
    <w:p w14:paraId="3DC59257"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Leila muss entscheiden, ob sie das Verfahren zur Erlangung einer einstweiligen Verfügung fortsetzen oder unterbrechen will.</w:t>
      </w:r>
    </w:p>
    <w:p w14:paraId="5F8BDA7C" w14:textId="77777777" w:rsidR="00C97558" w:rsidRPr="00C97558" w:rsidRDefault="00C97558" w:rsidP="00C97558">
      <w:pPr>
        <w:numPr>
          <w:ilvl w:val="0"/>
          <w:numId w:val="5"/>
        </w:numPr>
        <w:spacing w:before="40" w:after="40"/>
        <w:contextualSpacing/>
        <w:jc w:val="both"/>
        <w:rPr>
          <w:rFonts w:ascii="Arial" w:hAnsi="Arial" w:cs="Arial"/>
          <w:lang w:val="de-AT"/>
        </w:rPr>
      </w:pPr>
      <w:r w:rsidRPr="00C97558">
        <w:rPr>
          <w:rFonts w:ascii="Arial" w:hAnsi="Arial" w:cs="Arial"/>
          <w:lang w:val="de-AT"/>
        </w:rPr>
        <w:t>Andere Akteure müssen beide Entscheidungen ohne Zwang unterstützen.</w:t>
      </w:r>
    </w:p>
    <w:p w14:paraId="1349C0CF" w14:textId="77777777" w:rsidR="00C97558" w:rsidRPr="00C97558" w:rsidRDefault="00C97558" w:rsidP="00C97558">
      <w:pPr>
        <w:spacing w:before="40" w:after="40"/>
        <w:ind w:left="360"/>
        <w:jc w:val="both"/>
        <w:rPr>
          <w:rFonts w:ascii="Arial" w:hAnsi="Arial" w:cs="Arial"/>
          <w:b/>
          <w:bCs/>
          <w:color w:val="002060"/>
          <w:lang w:val="de-AT"/>
        </w:rPr>
      </w:pPr>
    </w:p>
    <w:p w14:paraId="0F767F0C" w14:textId="77777777" w:rsidR="00C97558" w:rsidRPr="00C97558" w:rsidRDefault="00C97558" w:rsidP="00C97558">
      <w:pPr>
        <w:spacing w:before="40" w:after="40"/>
        <w:jc w:val="both"/>
        <w:rPr>
          <w:rFonts w:ascii="Arial" w:hAnsi="Arial" w:cs="Arial"/>
          <w:b/>
          <w:bCs/>
          <w:color w:val="002060"/>
          <w:lang w:val="de-AT"/>
        </w:rPr>
      </w:pPr>
      <w:r w:rsidRPr="00C97558">
        <w:rPr>
          <w:rFonts w:ascii="Arial" w:hAnsi="Arial" w:cs="Arial"/>
          <w:b/>
          <w:bCs/>
          <w:color w:val="002060"/>
          <w:lang w:val="de-AT"/>
        </w:rPr>
        <w:t xml:space="preserve">ANWEISUNGEN FÜR DEN MODERATOR </w:t>
      </w:r>
    </w:p>
    <w:p w14:paraId="4FF4AB87" w14:textId="77777777" w:rsidR="00C97558" w:rsidRPr="00C97558" w:rsidRDefault="00C97558" w:rsidP="00C97558">
      <w:pPr>
        <w:spacing w:before="40" w:after="40"/>
        <w:jc w:val="both"/>
        <w:rPr>
          <w:rFonts w:ascii="Arial" w:hAnsi="Arial" w:cs="Arial"/>
          <w:lang w:val="de-AT"/>
        </w:rPr>
      </w:pPr>
      <w:r w:rsidRPr="00C97558">
        <w:rPr>
          <w:rFonts w:ascii="Arial" w:hAnsi="Arial" w:cs="Arial"/>
          <w:lang w:val="de-AT"/>
        </w:rPr>
        <w:t>Fragen Sie während oder nach dem Rollenspiel:</w:t>
      </w:r>
    </w:p>
    <w:p w14:paraId="78652E69" w14:textId="77777777" w:rsidR="00C97558" w:rsidRPr="00C97558" w:rsidRDefault="00C97558" w:rsidP="00C97558">
      <w:pPr>
        <w:numPr>
          <w:ilvl w:val="1"/>
          <w:numId w:val="6"/>
        </w:numPr>
        <w:spacing w:before="40" w:after="40"/>
        <w:ind w:left="714" w:hanging="357"/>
        <w:contextualSpacing/>
        <w:jc w:val="both"/>
        <w:rPr>
          <w:rFonts w:ascii="Arial" w:hAnsi="Arial" w:cs="Arial"/>
          <w:lang w:val="de-AT"/>
        </w:rPr>
      </w:pPr>
      <w:r w:rsidRPr="00C97558">
        <w:rPr>
          <w:rFonts w:ascii="Arial" w:hAnsi="Arial" w:cs="Arial"/>
          <w:lang w:val="de-AT"/>
        </w:rPr>
        <w:t>Wie haben die einzelnen Fachleute Unterstützung und Druck gegeneinander abgewogen?</w:t>
      </w:r>
    </w:p>
    <w:p w14:paraId="5CB26036" w14:textId="77777777" w:rsidR="00C97558" w:rsidRPr="00C97558" w:rsidRDefault="00C97558" w:rsidP="00C97558">
      <w:pPr>
        <w:numPr>
          <w:ilvl w:val="1"/>
          <w:numId w:val="6"/>
        </w:numPr>
        <w:spacing w:before="40" w:after="40"/>
        <w:ind w:left="714" w:hanging="357"/>
        <w:contextualSpacing/>
        <w:jc w:val="both"/>
        <w:rPr>
          <w:rFonts w:ascii="Arial" w:hAnsi="Arial" w:cs="Arial"/>
          <w:lang w:val="de-AT"/>
        </w:rPr>
      </w:pPr>
      <w:r w:rsidRPr="00C97558">
        <w:rPr>
          <w:rFonts w:ascii="Arial" w:hAnsi="Arial" w:cs="Arial"/>
          <w:lang w:val="de-AT"/>
        </w:rPr>
        <w:t>Hat jemand Leila unterbrochen oder Vermutungen angestellt?</w:t>
      </w:r>
    </w:p>
    <w:p w14:paraId="4221F160" w14:textId="77777777" w:rsidR="00C97558" w:rsidRPr="00C97558" w:rsidRDefault="00C97558" w:rsidP="00C97558">
      <w:pPr>
        <w:numPr>
          <w:ilvl w:val="1"/>
          <w:numId w:val="6"/>
        </w:numPr>
        <w:spacing w:before="40" w:after="40"/>
        <w:ind w:left="714" w:hanging="357"/>
        <w:contextualSpacing/>
        <w:jc w:val="both"/>
        <w:rPr>
          <w:rFonts w:ascii="Arial" w:hAnsi="Arial" w:cs="Arial"/>
          <w:lang w:val="de-AT"/>
        </w:rPr>
      </w:pPr>
      <w:r w:rsidRPr="00C97558">
        <w:rPr>
          <w:rFonts w:ascii="Arial" w:hAnsi="Arial" w:cs="Arial"/>
          <w:lang w:val="de-AT"/>
        </w:rPr>
        <w:t>Welche sektorübergreifende Kommunikation hat das Vertrauen gefördert oder behindert?</w:t>
      </w:r>
    </w:p>
    <w:p w14:paraId="2B35D016" w14:textId="77777777" w:rsidR="00C97558" w:rsidRPr="00C97558" w:rsidRDefault="00C97558" w:rsidP="00C97558">
      <w:pPr>
        <w:numPr>
          <w:ilvl w:val="1"/>
          <w:numId w:val="6"/>
        </w:numPr>
        <w:spacing w:before="40" w:after="40"/>
        <w:ind w:left="714" w:hanging="357"/>
        <w:contextualSpacing/>
        <w:jc w:val="both"/>
        <w:rPr>
          <w:rFonts w:ascii="Arial" w:hAnsi="Arial" w:cs="Arial"/>
          <w:lang w:val="de-AT"/>
        </w:rPr>
      </w:pPr>
      <w:r w:rsidRPr="00C97558">
        <w:rPr>
          <w:rFonts w:ascii="Arial" w:hAnsi="Arial" w:cs="Arial"/>
          <w:lang w:val="de-AT"/>
        </w:rPr>
        <w:t>Welche Hindernisse sind aufgetreten (rechtliche, emotionale, systemische)?</w:t>
      </w:r>
    </w:p>
    <w:p w14:paraId="4A7C9829" w14:textId="77777777" w:rsidR="00C97558" w:rsidRPr="00C97558" w:rsidRDefault="00C97558" w:rsidP="00C97558">
      <w:pPr>
        <w:numPr>
          <w:ilvl w:val="1"/>
          <w:numId w:val="6"/>
        </w:numPr>
        <w:spacing w:before="40" w:after="40"/>
        <w:ind w:left="714" w:hanging="357"/>
        <w:contextualSpacing/>
        <w:jc w:val="both"/>
        <w:rPr>
          <w:rFonts w:ascii="Arial" w:hAnsi="Arial" w:cs="Arial"/>
          <w:lang w:val="de-AT"/>
        </w:rPr>
      </w:pPr>
      <w:r w:rsidRPr="00C97558">
        <w:rPr>
          <w:rFonts w:ascii="Arial" w:hAnsi="Arial" w:cs="Arial"/>
          <w:lang w:val="de-AT"/>
        </w:rPr>
        <w:t>Welche Optionen, die keine Zeugenaussagen sind, können ihren Fall unterstützen?</w:t>
      </w:r>
    </w:p>
    <w:p w14:paraId="28E63144" w14:textId="77777777" w:rsidR="00C97558" w:rsidRPr="00C97558" w:rsidRDefault="00C97558" w:rsidP="00C97558">
      <w:pPr>
        <w:numPr>
          <w:ilvl w:val="1"/>
          <w:numId w:val="6"/>
        </w:numPr>
        <w:spacing w:before="40" w:after="40"/>
        <w:ind w:left="714" w:hanging="357"/>
        <w:contextualSpacing/>
        <w:jc w:val="both"/>
        <w:rPr>
          <w:rFonts w:ascii="Arial" w:hAnsi="Arial" w:cs="Arial"/>
          <w:lang w:val="de-AT"/>
        </w:rPr>
      </w:pPr>
      <w:r w:rsidRPr="00C97558">
        <w:rPr>
          <w:rFonts w:ascii="Arial" w:hAnsi="Arial" w:cs="Arial"/>
          <w:lang w:val="de-AT"/>
        </w:rPr>
        <w:t>Wie können die Sektoren zusammenarbeiten, um Leilas Gefühl von Sicherheit und Kontrolle zu stärken?</w:t>
      </w:r>
    </w:p>
    <w:p w14:paraId="21FCC569" w14:textId="77777777" w:rsidR="00C97558" w:rsidRPr="00C97558" w:rsidRDefault="00C97558" w:rsidP="00C97558">
      <w:pPr>
        <w:spacing w:before="40" w:after="40"/>
        <w:ind w:left="1080"/>
        <w:jc w:val="both"/>
        <w:rPr>
          <w:rFonts w:ascii="Arial" w:hAnsi="Arial" w:cs="Arial"/>
          <w:b/>
          <w:bCs/>
          <w:color w:val="002060"/>
          <w:lang w:val="de-AT"/>
        </w:rPr>
      </w:pPr>
    </w:p>
    <w:p w14:paraId="792E2076" w14:textId="77777777" w:rsidR="00C97558" w:rsidRPr="00C97558" w:rsidRDefault="00C97558" w:rsidP="00C97558">
      <w:pPr>
        <w:spacing w:before="40" w:after="40"/>
        <w:jc w:val="both"/>
        <w:rPr>
          <w:rFonts w:ascii="Arial" w:hAnsi="Arial" w:cs="Arial"/>
          <w:b/>
          <w:bCs/>
          <w:color w:val="002060"/>
          <w:lang w:val="de-AT"/>
        </w:rPr>
      </w:pPr>
      <w:r w:rsidRPr="00C97558">
        <w:rPr>
          <w:rFonts w:ascii="Arial" w:hAnsi="Arial" w:cs="Arial"/>
          <w:b/>
          <w:bCs/>
          <w:color w:val="002060"/>
          <w:lang w:val="de-AT"/>
        </w:rPr>
        <w:lastRenderedPageBreak/>
        <w:t>HINWEISE ZUR SICHERHEIT</w:t>
      </w:r>
    </w:p>
    <w:p w14:paraId="79A04E78" w14:textId="77777777" w:rsidR="00C97558" w:rsidRPr="00C97558" w:rsidRDefault="00C97558" w:rsidP="00C97558">
      <w:pPr>
        <w:numPr>
          <w:ilvl w:val="1"/>
          <w:numId w:val="7"/>
        </w:numPr>
        <w:spacing w:before="40" w:after="40"/>
        <w:ind w:left="714" w:hanging="357"/>
        <w:contextualSpacing/>
        <w:jc w:val="both"/>
        <w:rPr>
          <w:rFonts w:ascii="Arial" w:hAnsi="Arial" w:cs="Arial"/>
          <w:lang w:val="de-AT"/>
        </w:rPr>
      </w:pPr>
      <w:r w:rsidRPr="00C97558">
        <w:rPr>
          <w:rFonts w:ascii="Arial" w:hAnsi="Arial" w:cs="Arial"/>
          <w:lang w:val="de-AT"/>
        </w:rPr>
        <w:t>Lassen Sie die Teilnehmer aus ihrer Rolle „aussteigen”, wenn sie sich unwohl fühlen.</w:t>
      </w:r>
    </w:p>
    <w:p w14:paraId="15EF3853" w14:textId="77777777" w:rsidR="00C97558" w:rsidRPr="00C97558" w:rsidRDefault="00C97558" w:rsidP="00C97558">
      <w:pPr>
        <w:numPr>
          <w:ilvl w:val="1"/>
          <w:numId w:val="7"/>
        </w:numPr>
        <w:spacing w:before="40" w:after="40"/>
        <w:ind w:left="714" w:hanging="357"/>
        <w:contextualSpacing/>
        <w:jc w:val="both"/>
        <w:rPr>
          <w:rFonts w:ascii="Arial" w:hAnsi="Arial" w:cs="Arial"/>
          <w:lang w:val="de-AT"/>
        </w:rPr>
      </w:pPr>
      <w:r w:rsidRPr="00C97558">
        <w:rPr>
          <w:rFonts w:ascii="Arial" w:hAnsi="Arial" w:cs="Arial"/>
          <w:lang w:val="de-AT"/>
        </w:rPr>
        <w:t>Bieten Sie Erdungsübungen oder eine kurze Pause an, wenn die Emotionen hochkochen.</w:t>
      </w:r>
    </w:p>
    <w:p w14:paraId="15507CD4" w14:textId="77777777" w:rsidR="00C97558" w:rsidRPr="00C97558" w:rsidRDefault="00C97558" w:rsidP="00C97558">
      <w:pPr>
        <w:numPr>
          <w:ilvl w:val="1"/>
          <w:numId w:val="7"/>
        </w:numPr>
        <w:spacing w:before="40" w:after="40"/>
        <w:ind w:left="714" w:hanging="357"/>
        <w:contextualSpacing/>
        <w:jc w:val="both"/>
        <w:rPr>
          <w:rFonts w:ascii="Arial" w:hAnsi="Arial" w:cs="Arial"/>
          <w:lang w:val="de-AT"/>
        </w:rPr>
      </w:pPr>
      <w:r w:rsidRPr="00C97558">
        <w:rPr>
          <w:rFonts w:ascii="Arial" w:hAnsi="Arial" w:cs="Arial"/>
          <w:lang w:val="de-AT"/>
        </w:rPr>
        <w:t>Erinnern Sie die Teilnehmer daran, dass das Ziel der Aufbau von Fähigkeiten ist, nicht eine perfekte Darbietung.</w:t>
      </w:r>
    </w:p>
    <w:p w14:paraId="4BD19F17" w14:textId="77777777" w:rsidR="00C97558" w:rsidRPr="00C97558" w:rsidRDefault="00C97558" w:rsidP="00C97558">
      <w:pPr>
        <w:rPr>
          <w:rFonts w:ascii="Arial" w:hAnsi="Arial" w:cs="Arial"/>
          <w:b/>
          <w:bCs/>
          <w:color w:val="002060"/>
          <w:lang w:val="de-AT"/>
        </w:rPr>
      </w:pPr>
    </w:p>
    <w:p w14:paraId="43D11989" w14:textId="77777777" w:rsidR="00C97558" w:rsidRPr="00C97558" w:rsidRDefault="00C97558" w:rsidP="00C97558">
      <w:pPr>
        <w:rPr>
          <w:rFonts w:ascii="Arial" w:hAnsi="Arial" w:cs="Arial"/>
          <w:b/>
          <w:bCs/>
          <w:color w:val="002060"/>
          <w:lang w:val="de-AT"/>
        </w:rPr>
      </w:pPr>
      <w:r w:rsidRPr="00C97558">
        <w:rPr>
          <w:rFonts w:ascii="Arial" w:hAnsi="Arial" w:cs="Arial"/>
          <w:b/>
          <w:bCs/>
          <w:color w:val="002060"/>
          <w:lang w:val="de-AT"/>
        </w:rPr>
        <w:t>TIPPS FÜR MODERATOREN</w:t>
      </w:r>
    </w:p>
    <w:p w14:paraId="47CD70FD" w14:textId="77777777" w:rsidR="00C97558" w:rsidRPr="00C97558" w:rsidRDefault="00C97558" w:rsidP="00C97558">
      <w:pPr>
        <w:pStyle w:val="Listenabsatz"/>
        <w:numPr>
          <w:ilvl w:val="1"/>
          <w:numId w:val="8"/>
        </w:numPr>
        <w:spacing w:after="120"/>
        <w:ind w:left="714" w:hanging="357"/>
        <w:rPr>
          <w:rFonts w:ascii="Arial" w:hAnsi="Arial" w:cs="Arial"/>
          <w:lang w:val="de-AT"/>
        </w:rPr>
      </w:pPr>
      <w:r w:rsidRPr="00C97558">
        <w:rPr>
          <w:rFonts w:ascii="Arial" w:hAnsi="Arial" w:cs="Arial"/>
          <w:lang w:val="de-AT"/>
        </w:rPr>
        <w:t>Verwenden Sie kurze Vorbesprechungen: Geben Sie jedem Teilnehmer eine Zusammenfassung der Charaktere.</w:t>
      </w:r>
    </w:p>
    <w:p w14:paraId="2F747A0B" w14:textId="77777777" w:rsidR="00C97558" w:rsidRPr="00C97558" w:rsidRDefault="00C97558" w:rsidP="00C97558">
      <w:pPr>
        <w:pStyle w:val="Listenabsatz"/>
        <w:numPr>
          <w:ilvl w:val="1"/>
          <w:numId w:val="8"/>
        </w:numPr>
        <w:spacing w:after="120"/>
        <w:ind w:left="714" w:hanging="357"/>
        <w:rPr>
          <w:rFonts w:ascii="Arial" w:hAnsi="Arial" w:cs="Arial"/>
          <w:lang w:val="de-AT"/>
        </w:rPr>
      </w:pPr>
      <w:r w:rsidRPr="00C97558">
        <w:rPr>
          <w:rFonts w:ascii="Arial" w:hAnsi="Arial" w:cs="Arial"/>
          <w:lang w:val="de-AT"/>
        </w:rPr>
        <w:t>Führen Sie nach jedem Szenario eine Nachbesprechung mit sektorspezifischen und gemeinsamen Reflexionen durch.</w:t>
      </w:r>
    </w:p>
    <w:p w14:paraId="227AD390" w14:textId="77777777" w:rsidR="00C97558" w:rsidRPr="00C97558" w:rsidRDefault="00C97558" w:rsidP="00C97558">
      <w:pPr>
        <w:pStyle w:val="Listenabsatz"/>
        <w:numPr>
          <w:ilvl w:val="1"/>
          <w:numId w:val="8"/>
        </w:numPr>
        <w:spacing w:after="120"/>
        <w:ind w:left="714" w:hanging="357"/>
        <w:rPr>
          <w:rFonts w:ascii="Arial" w:hAnsi="Arial" w:cs="Arial"/>
          <w:lang w:val="de-AT"/>
        </w:rPr>
      </w:pPr>
      <w:r w:rsidRPr="00C97558">
        <w:rPr>
          <w:rFonts w:ascii="Arial" w:hAnsi="Arial" w:cs="Arial"/>
          <w:lang w:val="de-AT"/>
        </w:rPr>
        <w:t>Wechseln Sie die Rollen zwischen den Sitzungen, damit die Teilnehmer verschiedene Perspektiven kennenlernen.</w:t>
      </w:r>
    </w:p>
    <w:p w14:paraId="1242E98B" w14:textId="5934CF27" w:rsidR="001174E9" w:rsidRPr="00C97558" w:rsidRDefault="001174E9" w:rsidP="00C97558">
      <w:pPr>
        <w:rPr>
          <w:rFonts w:ascii="Arial" w:hAnsi="Arial" w:cs="Arial"/>
          <w:lang w:val="de-AT"/>
        </w:rPr>
      </w:pPr>
    </w:p>
    <w:sectPr w:rsidR="001174E9" w:rsidRPr="00C9755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D61F" w14:textId="77777777" w:rsidR="00CF06BF" w:rsidRDefault="00CF06BF" w:rsidP="001174E9">
      <w:pPr>
        <w:spacing w:after="0" w:line="240" w:lineRule="auto"/>
      </w:pPr>
      <w:r>
        <w:separator/>
      </w:r>
    </w:p>
  </w:endnote>
  <w:endnote w:type="continuationSeparator" w:id="0">
    <w:p w14:paraId="3F4E5321" w14:textId="77777777" w:rsidR="00CF06BF" w:rsidRDefault="00CF06BF" w:rsidP="0011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74D4" w14:textId="77777777" w:rsidR="00CF06BF" w:rsidRDefault="00CF06BF" w:rsidP="001174E9">
      <w:pPr>
        <w:spacing w:after="0" w:line="240" w:lineRule="auto"/>
      </w:pPr>
      <w:r>
        <w:separator/>
      </w:r>
    </w:p>
  </w:footnote>
  <w:footnote w:type="continuationSeparator" w:id="0">
    <w:p w14:paraId="08B01E7A" w14:textId="77777777" w:rsidR="00CF06BF" w:rsidRDefault="00CF06BF" w:rsidP="0011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83B" w14:textId="30F95A37" w:rsidR="001174E9" w:rsidRPr="005A6FEF" w:rsidRDefault="001174E9" w:rsidP="00CF53B3">
    <w:pPr>
      <w:pStyle w:val="Verzeichnis4"/>
      <w:rPr>
        <w:lang w:val="de-DE"/>
      </w:rPr>
    </w:pPr>
    <w:r>
      <w:rPr>
        <w:noProof/>
      </w:rPr>
      <w:drawing>
        <wp:anchor distT="0" distB="0" distL="114300" distR="114300" simplePos="0" relativeHeight="251659264" behindDoc="1" locked="0" layoutInCell="1" allowOverlap="1" wp14:anchorId="3A097467" wp14:editId="18D0900F">
          <wp:simplePos x="0" y="0"/>
          <wp:positionH relativeFrom="column">
            <wp:posOffset>5104765</wp:posOffset>
          </wp:positionH>
          <wp:positionV relativeFrom="paragraph">
            <wp:posOffset>-152400</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C5F" w:rsidRPr="00C97558">
      <w:rPr>
        <w:lang w:val="de-DE"/>
      </w:rPr>
      <w:t xml:space="preserve"> </w:t>
    </w:r>
    <w:r w:rsidR="000B3C5F" w:rsidRPr="005A6FEF">
      <w:rPr>
        <w:lang w:val="de-DE"/>
      </w:rPr>
      <w:t>Allgemeines Beispiel für ein Rollenspiel zur bereichsübergreifenden Zusammenarbeit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898"/>
    <w:multiLevelType w:val="hybridMultilevel"/>
    <w:tmpl w:val="32F673D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6428E"/>
    <w:multiLevelType w:val="hybridMultilevel"/>
    <w:tmpl w:val="02002324"/>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48D42703"/>
    <w:multiLevelType w:val="hybridMultilevel"/>
    <w:tmpl w:val="912A9E38"/>
    <w:lvl w:ilvl="0" w:tplc="21341ACE">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161EF0"/>
    <w:multiLevelType w:val="hybridMultilevel"/>
    <w:tmpl w:val="4830B23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892695"/>
    <w:multiLevelType w:val="hybridMultilevel"/>
    <w:tmpl w:val="BD04DF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D85BAB"/>
    <w:multiLevelType w:val="hybridMultilevel"/>
    <w:tmpl w:val="E5BE4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BC7BDC"/>
    <w:multiLevelType w:val="hybridMultilevel"/>
    <w:tmpl w:val="DDDA81C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BC42D7"/>
    <w:multiLevelType w:val="hybridMultilevel"/>
    <w:tmpl w:val="F18C1B6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502"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8B61B3"/>
    <w:multiLevelType w:val="hybridMultilevel"/>
    <w:tmpl w:val="B3241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DE12C0"/>
    <w:multiLevelType w:val="hybridMultilevel"/>
    <w:tmpl w:val="EC90FE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9"/>
  </w:num>
  <w:num w:numId="6">
    <w:abstractNumId w:val="1"/>
  </w:num>
  <w:num w:numId="7">
    <w:abstractNumId w:val="4"/>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E9"/>
    <w:rsid w:val="000B3C5F"/>
    <w:rsid w:val="001174E9"/>
    <w:rsid w:val="00205764"/>
    <w:rsid w:val="00484C83"/>
    <w:rsid w:val="004C3A11"/>
    <w:rsid w:val="00554FCD"/>
    <w:rsid w:val="005568C1"/>
    <w:rsid w:val="005A6FEF"/>
    <w:rsid w:val="00652B81"/>
    <w:rsid w:val="00AA3EBB"/>
    <w:rsid w:val="00BA672A"/>
    <w:rsid w:val="00C56AD1"/>
    <w:rsid w:val="00C86433"/>
    <w:rsid w:val="00C97558"/>
    <w:rsid w:val="00CB3EDD"/>
    <w:rsid w:val="00CF06BF"/>
    <w:rsid w:val="00CF53B3"/>
    <w:rsid w:val="00E17565"/>
    <w:rsid w:val="00EA2ECF"/>
    <w:rsid w:val="00F805EA"/>
    <w:rsid w:val="00F80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0BE"/>
  <w15:chartTrackingRefBased/>
  <w15:docId w15:val="{C35D152B-BCB6-4E15-8964-044F3A9C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7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4E9"/>
    <w:rPr>
      <w:lang w:val="en-US"/>
    </w:rPr>
  </w:style>
  <w:style w:type="paragraph" w:styleId="Fuzeile">
    <w:name w:val="footer"/>
    <w:basedOn w:val="Standard"/>
    <w:link w:val="FuzeileZchn"/>
    <w:uiPriority w:val="99"/>
    <w:unhideWhenUsed/>
    <w:rsid w:val="00117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4E9"/>
    <w:rPr>
      <w:lang w:val="en-US"/>
    </w:rPr>
  </w:style>
  <w:style w:type="paragraph" w:styleId="Verzeichnis4">
    <w:name w:val="toc 4"/>
    <w:basedOn w:val="Standard"/>
    <w:next w:val="Standard"/>
    <w:autoRedefine/>
    <w:uiPriority w:val="39"/>
    <w:unhideWhenUsed/>
    <w:rsid w:val="00CF53B3"/>
    <w:pPr>
      <w:spacing w:after="0" w:line="240" w:lineRule="auto"/>
      <w:ind w:right="-567"/>
    </w:pPr>
    <w:rPr>
      <w:rFonts w:ascii="Arial" w:eastAsia="Arial" w:hAnsi="Arial" w:cs="Arial"/>
      <w:sz w:val="20"/>
      <w:szCs w:val="20"/>
      <w:lang w:val="en-GB" w:eastAsia="de-DE"/>
    </w:rPr>
  </w:style>
  <w:style w:type="paragraph" w:styleId="Listenabsatz">
    <w:name w:val="List Paragraph"/>
    <w:basedOn w:val="Standard"/>
    <w:link w:val="ListenabsatzZchn"/>
    <w:uiPriority w:val="34"/>
    <w:qFormat/>
    <w:rsid w:val="00C97558"/>
    <w:pPr>
      <w:ind w:left="720"/>
      <w:contextualSpacing/>
    </w:pPr>
    <w:rPr>
      <w:lang w:val="de-DE"/>
    </w:rPr>
  </w:style>
  <w:style w:type="character" w:customStyle="1" w:styleId="ListenabsatzZchn">
    <w:name w:val="Listenabsatz Zchn"/>
    <w:basedOn w:val="Absatz-Standardschriftart"/>
    <w:link w:val="Listenabsatz"/>
    <w:uiPriority w:val="34"/>
    <w:qFormat/>
    <w:rsid w:val="00C9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4684</Characters>
  <Application>Microsoft Office Word</Application>
  <DocSecurity>0</DocSecurity>
  <Lines>39</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Pfleiderer, Bettina</cp:lastModifiedBy>
  <cp:revision>2</cp:revision>
  <dcterms:created xsi:type="dcterms:W3CDTF">2025-09-16T12:11:00Z</dcterms:created>
  <dcterms:modified xsi:type="dcterms:W3CDTF">2025-09-16T12:11:00Z</dcterms:modified>
</cp:coreProperties>
</file>